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D3A8F2" w14:textId="40C3E1C0" w:rsidR="00E70702" w:rsidRDefault="00E70702" w:rsidP="00E70702">
      <w:pPr>
        <w:pStyle w:val="Titel"/>
      </w:pPr>
      <w:r>
        <w:t>Sehen können</w:t>
      </w:r>
    </w:p>
    <w:p w14:paraId="360525E7" w14:textId="35B854B9" w:rsidR="00E70702" w:rsidRPr="00E70702" w:rsidRDefault="00962138" w:rsidP="00E70702">
      <w:pPr>
        <w:pStyle w:val="Untertitel"/>
        <w:rPr>
          <w:sz w:val="28"/>
          <w:szCs w:val="26"/>
        </w:rPr>
      </w:pPr>
      <w:r w:rsidRPr="00E70702">
        <w:rPr>
          <w:rStyle w:val="Fett"/>
          <w:rFonts w:cstheme="minorHAnsi"/>
          <w:b w:val="0"/>
          <w:bCs w:val="0"/>
          <w:noProof/>
        </w:rPr>
        <mc:AlternateContent>
          <mc:Choice Requires="wps">
            <w:drawing>
              <wp:anchor distT="45720" distB="45720" distL="114300" distR="114300" simplePos="0" relativeHeight="251659264" behindDoc="0" locked="0" layoutInCell="1" allowOverlap="1" wp14:anchorId="054E4727" wp14:editId="0A796DE0">
                <wp:simplePos x="0" y="0"/>
                <wp:positionH relativeFrom="column">
                  <wp:posOffset>3671570</wp:posOffset>
                </wp:positionH>
                <wp:positionV relativeFrom="paragraph">
                  <wp:posOffset>200025</wp:posOffset>
                </wp:positionV>
                <wp:extent cx="2360930" cy="3302000"/>
                <wp:effectExtent l="0" t="0" r="127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302000"/>
                        </a:xfrm>
                        <a:prstGeom prst="rect">
                          <a:avLst/>
                        </a:prstGeom>
                        <a:solidFill>
                          <a:srgbClr val="FFFFFF"/>
                        </a:solidFill>
                        <a:ln w="9525">
                          <a:noFill/>
                          <a:miter lim="800000"/>
                          <a:headEnd/>
                          <a:tailEnd/>
                        </a:ln>
                      </wps:spPr>
                      <wps:txbx>
                        <w:txbxContent>
                          <w:p w14:paraId="38641E4A" w14:textId="2CE35274" w:rsidR="00E70702" w:rsidRDefault="009E4999">
                            <w:r>
                              <w:rPr>
                                <w:noProof/>
                              </w:rPr>
                              <w:drawing>
                                <wp:inline distT="0" distB="0" distL="0" distR="0" wp14:anchorId="6D783431" wp14:editId="4F8DE760">
                                  <wp:extent cx="2091690" cy="2774950"/>
                                  <wp:effectExtent l="0" t="0" r="3810" b="6350"/>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690" cy="27749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54E4727" id="_x0000_t202" coordsize="21600,21600" o:spt="202" path="m,l,21600r21600,l21600,xe">
                <v:stroke joinstyle="miter"/>
                <v:path gradientshapeok="t" o:connecttype="rect"/>
              </v:shapetype>
              <v:shape id="Textfeld 2" o:spid="_x0000_s1026" type="#_x0000_t202" style="position:absolute;margin-left:289.1pt;margin-top:15.75pt;width:185.9pt;height:260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" stroked="f">
                <v:textbox>
                  <w:txbxContent>
                    <w:p w14:paraId="38641E4A" w14:textId="2CE35274" w:rsidR="00E70702" w:rsidRDefault="009E4999">
                      <w:r>
                        <w:rPr>
                          <w:noProof/>
                        </w:rPr>
                        <w:drawing>
                          <wp:inline distT="0" distB="0" distL="0" distR="0" wp14:anchorId="6D783431" wp14:editId="4F8DE760">
                            <wp:extent cx="2091690" cy="2774950"/>
                            <wp:effectExtent l="0" t="0" r="3810" b="6350"/>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91690" cy="2774950"/>
                                    </a:xfrm>
                                    <a:prstGeom prst="rect">
                                      <a:avLst/>
                                    </a:prstGeom>
                                  </pic:spPr>
                                </pic:pic>
                              </a:graphicData>
                            </a:graphic>
                          </wp:inline>
                        </w:drawing>
                      </w:r>
                    </w:p>
                  </w:txbxContent>
                </v:textbox>
                <w10:wrap type="square"/>
              </v:shape>
            </w:pict>
          </mc:Fallback>
        </mc:AlternateContent>
      </w:r>
      <w:r w:rsidR="00E70702" w:rsidRPr="00E70702">
        <w:rPr>
          <w:sz w:val="28"/>
          <w:szCs w:val="26"/>
        </w:rPr>
        <w:t xml:space="preserve">Predigtimpuls für die Weihnachtszeit zu </w:t>
      </w:r>
      <w:r w:rsidR="00E70702" w:rsidRPr="00E70702">
        <w:rPr>
          <w:sz w:val="28"/>
          <w:szCs w:val="26"/>
        </w:rPr>
        <w:br/>
      </w:r>
      <w:r w:rsidR="00E70702" w:rsidRPr="00E70702">
        <w:rPr>
          <w:sz w:val="28"/>
          <w:szCs w:val="26"/>
        </w:rPr>
        <w:t xml:space="preserve">„Die Anbetung der Hirten“, Hendrick </w:t>
      </w:r>
      <w:proofErr w:type="spellStart"/>
      <w:r w:rsidR="00E70702" w:rsidRPr="00E70702">
        <w:rPr>
          <w:sz w:val="28"/>
          <w:szCs w:val="26"/>
        </w:rPr>
        <w:t>Goltzius</w:t>
      </w:r>
      <w:proofErr w:type="spellEnd"/>
      <w:r w:rsidR="00E70702" w:rsidRPr="00E70702">
        <w:rPr>
          <w:rStyle w:val="Funotenzeichen"/>
          <w:sz w:val="28"/>
          <w:szCs w:val="26"/>
        </w:rPr>
        <w:footnoteReference w:id="1"/>
      </w:r>
      <w:r w:rsidR="00E70702" w:rsidRPr="00E70702">
        <w:rPr>
          <w:sz w:val="28"/>
          <w:szCs w:val="26"/>
        </w:rPr>
        <w:t xml:space="preserve"> </w:t>
      </w:r>
    </w:p>
    <w:p w14:paraId="7E8BEE86" w14:textId="41A36E7A" w:rsidR="00E70702" w:rsidRDefault="00E70702" w:rsidP="00E70702">
      <w:pPr>
        <w:spacing w:after="0"/>
      </w:pPr>
    </w:p>
    <w:p w14:paraId="594A8230" w14:textId="2DA00786" w:rsidR="00E70702" w:rsidRDefault="00E70702" w:rsidP="00E70702">
      <w:pPr>
        <w:spacing w:after="0"/>
        <w:rPr>
          <w:rStyle w:val="SchwacheHervorhebung"/>
        </w:rPr>
      </w:pPr>
      <w:r>
        <w:rPr>
          <w:rStyle w:val="SchwacheHervorhebung"/>
        </w:rPr>
        <w:t xml:space="preserve">Von </w:t>
      </w:r>
      <w:r w:rsidRPr="00E70702">
        <w:rPr>
          <w:rStyle w:val="SchwacheHervorhebung"/>
        </w:rPr>
        <w:t xml:space="preserve">Pia </w:t>
      </w:r>
      <w:bookmarkStart w:id="0" w:name="_GoBack"/>
      <w:r w:rsidRPr="00E70702">
        <w:rPr>
          <w:rStyle w:val="SchwacheHervorhebung"/>
        </w:rPr>
        <w:t xml:space="preserve">Baumann, Referentin </w:t>
      </w:r>
      <w:bookmarkEnd w:id="0"/>
      <w:r w:rsidRPr="00E70702">
        <w:rPr>
          <w:rStyle w:val="SchwacheHervorhebung"/>
        </w:rPr>
        <w:t>fü</w:t>
      </w:r>
      <w:r>
        <w:rPr>
          <w:rStyle w:val="SchwacheHervorhebung"/>
        </w:rPr>
        <w:t>r Gottesdienst</w:t>
      </w:r>
    </w:p>
    <w:p w14:paraId="165A7612" w14:textId="0261A706" w:rsidR="009A15F6" w:rsidRDefault="009A15F6" w:rsidP="009A15F6">
      <w:pPr>
        <w:rPr>
          <w:rFonts w:cstheme="minorHAnsi"/>
        </w:rPr>
      </w:pPr>
    </w:p>
    <w:p w14:paraId="70EB3FE1" w14:textId="337BBBBA" w:rsidR="00E70702" w:rsidRDefault="00E70702" w:rsidP="00E70702">
      <w:pPr>
        <w:spacing w:after="0"/>
      </w:pPr>
      <w:r>
        <w:t xml:space="preserve">Liebe Gemeinde, </w:t>
      </w:r>
    </w:p>
    <w:p w14:paraId="3EC7C11D" w14:textId="77777777" w:rsidR="00E70702" w:rsidRDefault="00E70702" w:rsidP="00E70702">
      <w:pPr>
        <w:spacing w:after="0"/>
      </w:pPr>
    </w:p>
    <w:p w14:paraId="2EAFE8AB" w14:textId="53F18B8D" w:rsidR="00E70702" w:rsidRDefault="00E70702" w:rsidP="00E70702">
      <w:pPr>
        <w:spacing w:after="0"/>
      </w:pPr>
      <w:r>
        <w:t>ich sehe was, was Sie nicht sehen. Auf der Postkarte, die Sie gerade in der Hand halten. Ich sehe es, obwohl offensichtlich etwas fehlt. Ich sehe es in der leeren Fläche. Ich sehe es in meinem Kopf. Mein Gehirn ergänzt automatisch die Szenerie.</w:t>
      </w:r>
    </w:p>
    <w:p w14:paraId="2D7DB406" w14:textId="73CCFE2E" w:rsidR="00E70702" w:rsidRDefault="00E70702" w:rsidP="00E70702">
      <w:pPr>
        <w:spacing w:after="0"/>
      </w:pPr>
    </w:p>
    <w:p w14:paraId="4A702418" w14:textId="77777777" w:rsidR="00E70702" w:rsidRDefault="00E70702" w:rsidP="00E70702">
      <w:pPr>
        <w:spacing w:after="0"/>
      </w:pPr>
      <w:r>
        <w:t>Wie geht es Ihnen? Was sehen Sie?</w:t>
      </w:r>
    </w:p>
    <w:p w14:paraId="4B25855C" w14:textId="2C63FB85" w:rsidR="00E70702" w:rsidRDefault="00E70702" w:rsidP="00E70702">
      <w:pPr>
        <w:spacing w:after="0"/>
      </w:pPr>
      <w:r>
        <w:t xml:space="preserve">Nehmen Sie sich Zeit. Schauen Sie hin. Ergänzen Sie das Bild. Malen Sie es sich aus in Ihrem Kopf. Ich warte. </w:t>
      </w:r>
    </w:p>
    <w:p w14:paraId="7979EFB0" w14:textId="77777777" w:rsidR="00E70702" w:rsidRDefault="00E70702" w:rsidP="00E70702">
      <w:pPr>
        <w:spacing w:after="0"/>
      </w:pPr>
    </w:p>
    <w:p w14:paraId="55ED27E6" w14:textId="1981EFC5" w:rsidR="00E70702" w:rsidRDefault="00E70702" w:rsidP="00E70702">
      <w:pPr>
        <w:spacing w:after="0"/>
        <w:rPr>
          <w:i/>
          <w:iCs/>
        </w:rPr>
      </w:pPr>
      <w:r>
        <w:rPr>
          <w:i/>
          <w:iCs/>
        </w:rPr>
        <w:t>Stille</w:t>
      </w:r>
    </w:p>
    <w:p w14:paraId="0620913A" w14:textId="671E553E" w:rsidR="00E70702" w:rsidRDefault="00E70702" w:rsidP="00E70702">
      <w:pPr>
        <w:spacing w:after="0"/>
      </w:pPr>
    </w:p>
    <w:p w14:paraId="2A701C6A" w14:textId="55C09518" w:rsidR="00E70702" w:rsidRDefault="00E70702" w:rsidP="00E70702">
      <w:r>
        <w:t>Was wir alle sehen, sind vier Gesichter im Kerzenschein. Eine junge Frau. Es ist Maria. Ein Mann, der eine Kerze hält. Das ist Josef. Zwei Hirten, dicht gedrängt, fast Kopf an Kopf. Sie schauen staunend, lächelnd, ergriffen auf dieselbe Stelle. Auf das eigentliche Zentrum des Bildes. Und das ist leer. Weißes Papier. Ein Kupferstich, über vierhundert Jahre alt, der genau da aufhört, wo es eigentlich interessant wird.</w:t>
      </w:r>
    </w:p>
    <w:p w14:paraId="29FEC6C8" w14:textId="424AE20D" w:rsidR="00E70702" w:rsidRDefault="00E70702" w:rsidP="00E70702">
      <w:r>
        <w:t>Mein Kopf mag das nicht besonders. Er will die Lücke schließen. Er malt mir automatisch etwas hin. Ein Baby in Windeln gewickelt, eine Krippe, Stroh. Ich habe ihn nicht darum gebeten.</w:t>
      </w:r>
    </w:p>
    <w:p w14:paraId="2E1CA9F1" w14:textId="06ED3C0B" w:rsidR="00E70702" w:rsidRDefault="00E70702" w:rsidP="00E70702">
      <w:r>
        <w:t>Ich sehe was, was Sie, was Du nicht siehst. Es gibt ein Spiel, das so heißt. Ich bin sicher, die allermeisten von Ihnen und Euch kennen es. Ich habe es als Kind gespielt. Und als Mutter auch. Es hat so manche lange Autofahrt vertrieben oder die Wartezeit beim Kinderarzt.</w:t>
      </w:r>
    </w:p>
    <w:p w14:paraId="1CB060BD" w14:textId="77777777" w:rsidR="00E70702" w:rsidRDefault="00E70702" w:rsidP="00E70702">
      <w:r>
        <w:t>Die Regeln sind einfach. Ich kann das Spiel fast überall und jederzeit spielen. Zuhause und unterwegs. Ich suche mir etwas aus, das jeder sehen kann. Es sollte etwas sein, was nicht sofort ins Auge springt. Ich verrate nur die Farbe. „Ich sehe was, was Du nicht siehst und es ist: grün.“ Jetzt geht das Raten los. Der Tannenzweig da vorne? Falsch. Die Blätter im Blumengesteck auf dem Altar? Auch falsch. Manchmal gebe ich einen Tipp. Es ist grün und es ist flach. Ist es das Notenbuch? Ja, es ist das Notenbuch. Und jetzt wäre die nächste dran.</w:t>
      </w:r>
    </w:p>
    <w:p w14:paraId="357BF280" w14:textId="7953B19A" w:rsidR="00E70702" w:rsidRDefault="00E70702" w:rsidP="00E70702">
      <w:r>
        <w:t>Als Kind habe ich mich immer ein bisschen geärgert. Oder sagen wir eher gewundert. Ich habe mich gefragt, was ist eigentlich mit den vermeintlich falschen Antworten? Sind die wirklich so falsch? Eigentlich doch nicht. Wer auf den Tannenzweig getippt hat, hat trotzdem hingeschaut. Oder im Altargesteck vielleicht etwas entdeckt, das vorher niemand bemerkt hat. Nur eben nicht das Gesuchte. Am Ende gibt's die Auflösung. Bis dahin hat jeder und jede etwas eigenes Grünes gefunden.</w:t>
      </w:r>
    </w:p>
    <w:p w14:paraId="6F12E90C" w14:textId="77AF6FD4" w:rsidR="00E70702" w:rsidRDefault="00E70702" w:rsidP="00E70702">
      <w:r>
        <w:t>Bei dem Bild, das Sie in der Hand haben, ist es so ähnlich. Nur leider gibt es keine Auflösung. Niemand hebt am Ende die Hand und sagt: genau das habe ich gemeint. Nicht mal der Künstler, der es gezeichnet hat.</w:t>
      </w:r>
    </w:p>
    <w:p w14:paraId="43835550" w14:textId="77777777" w:rsidR="00E70702" w:rsidRDefault="00E70702" w:rsidP="00E70702">
      <w:r>
        <w:rPr>
          <w:i/>
          <w:iCs/>
        </w:rPr>
        <w:lastRenderedPageBreak/>
        <w:t>Musik „Sehen können“, EG+3 (instrumental)</w:t>
      </w:r>
    </w:p>
    <w:p w14:paraId="206CC3E4" w14:textId="77777777" w:rsidR="00E70702" w:rsidRDefault="00E70702" w:rsidP="00E70702">
      <w:r>
        <w:rPr>
          <w:b/>
          <w:bCs/>
        </w:rPr>
        <w:t xml:space="preserve">II. </w:t>
      </w:r>
      <w:r>
        <w:t xml:space="preserve">Der Mann dem wir dieses Bild verdanken, heißt Hendrick </w:t>
      </w:r>
      <w:proofErr w:type="spellStart"/>
      <w:r>
        <w:t>Goltzius</w:t>
      </w:r>
      <w:proofErr w:type="spellEnd"/>
      <w:r>
        <w:t xml:space="preserve">. Das Bild trägt den Namen „Die Anbetung der Hirten“. </w:t>
      </w:r>
      <w:proofErr w:type="spellStart"/>
      <w:r>
        <w:t>Goltzius</w:t>
      </w:r>
      <w:proofErr w:type="spellEnd"/>
      <w:r>
        <w:t xml:space="preserve"> lebte vor über vierhundert Jahren und war ein deutsch-niederländischer Maler, Zeichner und Kupferstecher. Er war ein Meister seines Fachs. Das Bild war wahrscheinlich einer seiner letzten Kupferstiche, bevor er sich ganz der Malerei zuwandte.</w:t>
      </w:r>
    </w:p>
    <w:p w14:paraId="07A3D5E7" w14:textId="77777777" w:rsidR="00E70702" w:rsidRDefault="00E70702" w:rsidP="00E70702">
      <w:proofErr w:type="spellStart"/>
      <w:r>
        <w:t>Goltzius</w:t>
      </w:r>
      <w:proofErr w:type="spellEnd"/>
      <w:r>
        <w:t xml:space="preserve"> hatte einen Ziehsohn. Jacob </w:t>
      </w:r>
      <w:proofErr w:type="spellStart"/>
      <w:r>
        <w:t>Matham</w:t>
      </w:r>
      <w:proofErr w:type="spellEnd"/>
      <w:r>
        <w:t xml:space="preserve">. Der Junge war klein, als seine verwitwete Mutter den Künstler </w:t>
      </w:r>
      <w:proofErr w:type="spellStart"/>
      <w:r>
        <w:t>Goltzius</w:t>
      </w:r>
      <w:proofErr w:type="spellEnd"/>
      <w:r>
        <w:t xml:space="preserve"> heiratete. Er wuchs in dessen Werkstatt auf. Lernte das Handwerk des Kupferstechens von seinem Stiefvater. Irgendwann, </w:t>
      </w:r>
      <w:proofErr w:type="spellStart"/>
      <w:r>
        <w:t>Goltzius</w:t>
      </w:r>
      <w:proofErr w:type="spellEnd"/>
      <w:r>
        <w:t xml:space="preserve"> lebte noch, übernahm Jacob die Werkstatt inklusive aller Druckplatten. Auch diese eine. Die unfertige. Sie lag da, schon jahrelang. Das ist ein bisschen ungewöhnlich, denn </w:t>
      </w:r>
      <w:proofErr w:type="spellStart"/>
      <w:r>
        <w:t>Goltzius</w:t>
      </w:r>
      <w:proofErr w:type="spellEnd"/>
      <w:r>
        <w:t xml:space="preserve"> war unter Kollegen dafür bekannt, dass er seine Arbeiten, solange sie noch unvollendet waren, niemandem zeigen mochte. Nur das Vollendete, Fertige sah er als wirklich hohe Kunst an.</w:t>
      </w:r>
    </w:p>
    <w:p w14:paraId="3351AAC1" w14:textId="77777777" w:rsidR="00E70702" w:rsidRDefault="00E70702" w:rsidP="00E70702">
      <w:r>
        <w:t xml:space="preserve">Nach </w:t>
      </w:r>
      <w:proofErr w:type="spellStart"/>
      <w:r>
        <w:t>Goltzius</w:t>
      </w:r>
      <w:proofErr w:type="spellEnd"/>
      <w:r>
        <w:t xml:space="preserve"> Tod, ließ sein Stiefsohn „Die Anbetung der Hirten“ für den Verkauf drucken. Allerdings nicht so, wie er das Bild übernommen hatte. Er konnte der Versuchung oder auch dem Drang, das Bild zu vollenden, nicht widerstehen. Mit feinen Umrisslinien füllte er die Lücke. Nur angedeutet zwar, aber deutlich sichtbar. Jetzt seht ihr, was ich sehe, mag er gedacht haben: Ein Kind. Ein Tuch. Einen Hintergrund. Er gab den Betrachtern nicht nur einen Tipp. Er lieferte gleich die Auflösung mit. Warum er das getan hat, ich weiß es nicht. Das steht nirgendwo. Vielleicht weil er zu Ende bringen wollte, was sein Stiefvater liegen gelassen hatte. Für ihn. Vielleicht auch für sich.</w:t>
      </w:r>
    </w:p>
    <w:p w14:paraId="5F106B8E" w14:textId="77777777" w:rsidR="00E70702" w:rsidRDefault="00E70702" w:rsidP="00E70702">
      <w:r>
        <w:t>Im Laufe der Zeit musste die Druckplatte mehrfach nachgearbeitet werden, weil sie sich durch das häufige Drucken abnutze. Es war ein sehr beliebtes Motiv. Erstaunlich ist, dass die Ergänzungen irgendwann wieder herausgeschliffen wurden. Das Kind. Das Tuch. Wieder weg. Die leere Fläche kam zurück. Wer das gemacht hat und warum, auch das weiß ich nicht. Aber irgendwie wollte und musste dieser Teil des Bildes offenbar frei bleiben. Vielleicht damit wir sehen können, was nicht zu sehen ist. Vielleicht auch, weil ein Tipp manchmal reicht.</w:t>
      </w:r>
    </w:p>
    <w:p w14:paraId="13FAFE54" w14:textId="77777777" w:rsidR="00E70702" w:rsidRDefault="00E70702" w:rsidP="00E70702">
      <w:r>
        <w:rPr>
          <w:i/>
          <w:iCs/>
        </w:rPr>
        <w:t>Musik „Sehen können“, EG+3 (instrumental)</w:t>
      </w:r>
    </w:p>
    <w:p w14:paraId="1EFBAAE5" w14:textId="445EA428" w:rsidR="00E70702" w:rsidRDefault="00E70702" w:rsidP="00E70702">
      <w:r>
        <w:rPr>
          <w:b/>
          <w:bCs/>
        </w:rPr>
        <w:t xml:space="preserve">III. </w:t>
      </w:r>
      <w:r>
        <w:t xml:space="preserve">„Ich sehe was, was ihr nicht seht", das scheint </w:t>
      </w:r>
      <w:proofErr w:type="spellStart"/>
      <w:r>
        <w:t>Goltzius</w:t>
      </w:r>
      <w:proofErr w:type="spellEnd"/>
      <w:r>
        <w:t xml:space="preserve"> seinem Bild mitzugeben. „Aber", so könnte er fortfahren, „ich gebe euch einen Tipp: Ihr könnt es erkennen, wenn ihr in die Gesichter schaut." Wahrscheinlich ist es deshalb kein Zufall, dass die Kerze in Josefs Hand nicht die freie Fläche beleuchtet, sondern die Personen. Vier Menschen. Vier Blicke.</w:t>
      </w:r>
    </w:p>
    <w:p w14:paraId="37D7C685" w14:textId="66DC9ED8" w:rsidR="00E70702" w:rsidRDefault="00E70702" w:rsidP="00E70702">
      <w:r>
        <w:t>Da ist Maria. Vor ein paar Stunden noch die Wehen. Die Geburt. Jetzt schaut sie auf ihr Kind. Vor Monaten hat ihr ein Engel gesagt: Du wirst ein Kind gebären. Gib ihm den Namen Jesus. Es wird groß sein und Sohn des Höchsten genannt. Sein Reich wird kein Ende haben.</w:t>
      </w:r>
    </w:p>
    <w:p w14:paraId="6BE7A00D" w14:textId="3947F715" w:rsidR="00E70702" w:rsidRDefault="00E70702" w:rsidP="00E70702">
      <w:r>
        <w:t>Josef hält die Kerze. Er schaut zu den Hirten hinüber. Fast so, als würde er fragen: Könnt ihr es sehen? Ihm wurde gesagt: Deine Frau wird ein Kind bekommen. Dieses Kind wird sein Volk retten. Immanuel, das heißt „Gott mit uns", wird man es nennen.</w:t>
      </w:r>
    </w:p>
    <w:p w14:paraId="2FF3F45B" w14:textId="70E50074" w:rsidR="00E70702" w:rsidRDefault="00E70702" w:rsidP="00E70702">
      <w:r>
        <w:t>Und dann sind da die beiden Hirten. Sie kommen von den Feldern, aus der Nacht. Die Engel haben sie aus dem Schlaf gerissen: Fürchtet euch nicht, haben sie gesagt. Freut euch. Euch ist heute der Heiland geboren. Der Retter. Frieden soll werden und euch, den Menschen ein Wohlgefallen. Und das nehmt als Tipp mit: Ihr werdet das Kind finden, in Windeln gewickelt und in einer Krippe liegend.</w:t>
      </w:r>
    </w:p>
    <w:p w14:paraId="3CF2149C" w14:textId="5F7A2678" w:rsidR="00E70702" w:rsidRDefault="00E70702" w:rsidP="00E70702">
      <w:r>
        <w:t>Ein ziemlich merkwürdiger Tipp, wenn man bedenkt, wonach die Hirten eigentlich suchen sollen. Nach dem Sohn des Höchsten. Dem Retter. Dem, mit dem Gottes Friede in die Welt kommt. Und was sie finden ist ein Neugeborenes.</w:t>
      </w:r>
    </w:p>
    <w:p w14:paraId="2E0D7E70" w14:textId="06494596" w:rsidR="00E70702" w:rsidRDefault="00E70702" w:rsidP="00E70702">
      <w:r>
        <w:t xml:space="preserve">Maria und Josef, die Hirten, sie stehen da und staunen, wundern sich. Ich stell mich in Gedanken daneben. Höre die alten Worte. Versuche einen Blick auf das Kind zu erhaschen. „Friede auf Erden", </w:t>
      </w:r>
      <w:r>
        <w:lastRenderedPageBreak/>
        <w:t>haben die Engel gesagt. Eine Ansage von enormer Reichweite. Ich schaue auf unsere Welt. Auf Kriege, die nicht enden. Auf Menschen, die ihre Heimat verlieren. Auf eine Gesellschaft, die immer mehr auseinanderdriftet. Auf meine Angst davor, was noch kommt. Friede auf Erden? Ich sehe ihn nicht. Noch nicht.</w:t>
      </w:r>
    </w:p>
    <w:p w14:paraId="56B85964" w14:textId="77777777" w:rsidR="00E70702" w:rsidRDefault="00E70702" w:rsidP="00E70702">
      <w:r>
        <w:t xml:space="preserve">Deshalb gefällt mir diese weiße, freie Stelle bei </w:t>
      </w:r>
      <w:proofErr w:type="spellStart"/>
      <w:r>
        <w:t>Goltzius</w:t>
      </w:r>
      <w:proofErr w:type="spellEnd"/>
      <w:r>
        <w:t>. Sie zwingt mich nicht, etwas zu sehen, was ich nicht sehen kann. Sie lässt Platz. Für das, was fehlt. Für das, wonach ich mich sehne. Vielleicht auch für das, woran ich gerade nur schwer glauben kann.</w:t>
      </w:r>
    </w:p>
    <w:p w14:paraId="794A2ED6" w14:textId="77777777" w:rsidR="00E70702" w:rsidRDefault="00E70702" w:rsidP="00E70702">
      <w:r>
        <w:t>Ich blicke auf die Gesichter. Auf Maria. Auf Josef. Auf die beiden Hirten. Sie sehen ein Neugeborenes. Und sie haben Worte im Ohr, die mehr sehen lassen: Worte von Engeln, Worte von Verheißung, Worte Gottes.</w:t>
      </w:r>
    </w:p>
    <w:p w14:paraId="2DF3BBF5" w14:textId="77777777" w:rsidR="00E70702" w:rsidRDefault="00E70702" w:rsidP="00E70702">
      <w:r>
        <w:t xml:space="preserve">Die Hirten ziehen später wieder los. Zurück in die Nacht, zurück zu ihren Schafen. Ihre Welt ist am nächsten Morgen keine andere. Die Mächtigen sind noch immer an der Macht. Der Friede auf Erden lässt weiter auf sich warten. Aber für die Hirten hat sich trotzdem etwas verändert. Sie sind nicht dieselben, die losgezogen sind. Etwas ist bei ihnen angekommen, in dieser einen </w:t>
      </w:r>
      <w:proofErr w:type="spellStart"/>
      <w:r>
        <w:t>heiligen</w:t>
      </w:r>
      <w:proofErr w:type="spellEnd"/>
      <w:r>
        <w:t xml:space="preserve"> Nacht, auch wenn die große Verheißung noch längst nicht eingelöst ist.</w:t>
      </w:r>
    </w:p>
    <w:p w14:paraId="7A7E755A" w14:textId="77777777" w:rsidR="00E70702" w:rsidRDefault="00E70702" w:rsidP="00E70702">
      <w:r>
        <w:t>Aber nicht nur die Hirten gehen zurück in ihre unveränderte Welt. Wir tun es nach diesem Gottesdienst auch. Die Kriege unserer Welt sind morgen nicht beendet. Die persönliche Sorge ist nicht einfach verschwunden. Aber wir haben mit der Postkarte einen Tipp bekommen. Und der lautet: Schaut in die Gesichter. Wir sehen Maria, Josef, die Hirten. Und wir sehen die Gesichter neben uns. Die Nachbarin in der Bank. Der Nachbar, der vielleicht gerade eine Kerze hält, so wie Josef sie hielt. Wir sehen einander an. Und sehen doch nie das Ganze. Einen Blick. Ein Lächeln. Ein müdes Gesicht. Den Rest ergänzen wir. So wie die leere Stelle auf der Postkarte.</w:t>
      </w:r>
    </w:p>
    <w:p w14:paraId="6068E53F" w14:textId="77777777" w:rsidR="00E70702" w:rsidRDefault="00E70702" w:rsidP="00E70702">
      <w:r>
        <w:t xml:space="preserve">Aber stimmt das Bild, das wir uns machen? </w:t>
      </w:r>
    </w:p>
    <w:p w14:paraId="332F7CED" w14:textId="77777777" w:rsidR="00E70702" w:rsidRDefault="00E70702" w:rsidP="00E70702">
      <w:r>
        <w:t xml:space="preserve">Die Hirten haben Worte bekommen, die ihren Blick verändern: Fürchtet euch nicht. Euch ist heute der Heiland geboren. Friede auf Erden soll sein. Gott hat Wohlgefallen an den Menschen. Solche Worte brauche ich auch. Damit ich nicht nur sehe, was vor Augen ist. Damit ich mehr sehe als das, was ich längst zu wissen meine. Und damit ich die Sehnsucht nach Frieden nicht aufgebe. </w:t>
      </w:r>
    </w:p>
    <w:p w14:paraId="3FD85E2C" w14:textId="77777777" w:rsidR="00E70702" w:rsidRDefault="00E70702" w:rsidP="00E70702">
      <w:r>
        <w:t xml:space="preserve">Ich glaube, </w:t>
      </w:r>
      <w:proofErr w:type="spellStart"/>
      <w:r>
        <w:t>Goltzius</w:t>
      </w:r>
      <w:proofErr w:type="spellEnd"/>
      <w:r>
        <w:t xml:space="preserve"> Bild zeigt mir: Die freie Fläche ist nicht leer, weil da nichts ist. Sie ist leer, weil keiner von uns allein das ganze Bild sehen kann. Aber in den Gesichtern ist etwas von dem zu entdecken, was Weihnachten verheißt: Friede auf Erden bei den Menschen, an denen Gott Freude hat! </w:t>
      </w:r>
    </w:p>
    <w:p w14:paraId="5F296213"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2699CCC7"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57EE71C8"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3733202C"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4884ABCF"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749E5602"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079E23E7" w14:textId="77777777" w:rsidR="00E70702" w:rsidRDefault="00E70702" w:rsidP="00E70702">
      <w:pPr>
        <w:pStyle w:val="StandardWeb"/>
        <w:spacing w:before="0" w:beforeAutospacing="0" w:after="0" w:afterAutospacing="0" w:line="276" w:lineRule="auto"/>
        <w:rPr>
          <w:rStyle w:val="Fett"/>
          <w:rFonts w:asciiTheme="minorHAnsi" w:hAnsiTheme="minorHAnsi" w:cstheme="minorHAnsi"/>
          <w:b w:val="0"/>
          <w:bCs w:val="0"/>
          <w:sz w:val="22"/>
        </w:rPr>
      </w:pPr>
    </w:p>
    <w:p w14:paraId="6AA1A229" w14:textId="7185B3D7" w:rsidR="00E70702" w:rsidRPr="00E70702" w:rsidRDefault="00E70702" w:rsidP="00E70702">
      <w:pPr>
        <w:pStyle w:val="StandardWeb"/>
        <w:spacing w:before="0" w:beforeAutospacing="0" w:after="0" w:afterAutospacing="0" w:line="276" w:lineRule="auto"/>
        <w:rPr>
          <w:rStyle w:val="Fett"/>
          <w:rFonts w:asciiTheme="minorHAnsi" w:hAnsiTheme="minorHAnsi" w:cstheme="minorHAnsi"/>
          <w:sz w:val="22"/>
        </w:rPr>
      </w:pPr>
      <w:r w:rsidRPr="00E70702">
        <w:rPr>
          <w:rStyle w:val="Fett"/>
          <w:rFonts w:asciiTheme="minorHAnsi" w:hAnsiTheme="minorHAnsi" w:cstheme="minorHAnsi"/>
          <w:b w:val="0"/>
          <w:bCs w:val="0"/>
          <w:sz w:val="22"/>
        </w:rPr>
        <w:t>Copyright-Hinweise</w:t>
      </w:r>
    </w:p>
    <w:p w14:paraId="55D6F97A" w14:textId="3004C95E" w:rsidR="00E70702" w:rsidRPr="00E70702" w:rsidRDefault="00E70702" w:rsidP="00E70702">
      <w:pPr>
        <w:pStyle w:val="StandardWeb"/>
        <w:spacing w:before="0" w:beforeAutospacing="0" w:after="0" w:afterAutospacing="0" w:line="276" w:lineRule="auto"/>
        <w:rPr>
          <w:rStyle w:val="Hervorhebung"/>
          <w:rFonts w:asciiTheme="minorHAnsi" w:hAnsiTheme="minorHAnsi" w:cstheme="minorHAnsi"/>
          <w:sz w:val="22"/>
        </w:rPr>
      </w:pPr>
      <w:r w:rsidRPr="00E70702">
        <w:rPr>
          <w:rStyle w:val="Hervorhebung"/>
          <w:rFonts w:asciiTheme="minorHAnsi" w:hAnsiTheme="minorHAnsi" w:cstheme="minorHAnsi"/>
          <w:sz w:val="22"/>
        </w:rPr>
        <w:t>© Zentrum Verkündigung der EKHN</w:t>
      </w:r>
    </w:p>
    <w:p w14:paraId="332D9D74" w14:textId="33D176FD" w:rsidR="00E70702" w:rsidRDefault="00E70702" w:rsidP="00E70702">
      <w:pPr>
        <w:pStyle w:val="StandardWeb"/>
        <w:spacing w:before="0" w:beforeAutospacing="0" w:after="0" w:afterAutospacing="0" w:line="276" w:lineRule="auto"/>
        <w:rPr>
          <w:rStyle w:val="Hervorhebung"/>
        </w:rPr>
      </w:pPr>
      <w:r w:rsidRPr="00E70702">
        <w:rPr>
          <w:rFonts w:asciiTheme="minorHAnsi" w:hAnsiTheme="minorHAnsi" w:cstheme="minorHAnsi"/>
          <w:sz w:val="18"/>
          <w:szCs w:val="22"/>
        </w:rPr>
        <w:t>Wir freuen uns, wenn Sie unsere Materialien für Ihre Praxis vor Ort in der Gemeinde, im Dekanat oder in Ihrer kirchlichen/</w:t>
      </w:r>
      <w:r>
        <w:rPr>
          <w:rFonts w:asciiTheme="minorHAnsi" w:hAnsiTheme="minorHAnsi" w:cstheme="minorHAnsi"/>
          <w:sz w:val="18"/>
          <w:szCs w:val="22"/>
        </w:rPr>
        <w:t xml:space="preserve"> </w:t>
      </w:r>
      <w:r w:rsidRPr="00E70702">
        <w:rPr>
          <w:rFonts w:asciiTheme="minorHAnsi" w:hAnsiTheme="minorHAnsi" w:cstheme="minorHAnsi"/>
          <w:sz w:val="18"/>
          <w:szCs w:val="22"/>
        </w:rPr>
        <w:t xml:space="preserve">diakonischen Einrichtung verwenden. Nur wenn Sie eine </w:t>
      </w:r>
      <w:r w:rsidRPr="00E70702">
        <w:rPr>
          <w:rFonts w:asciiTheme="minorHAnsi" w:hAnsiTheme="minorHAnsi" w:cstheme="minorHAnsi"/>
          <w:bCs/>
          <w:sz w:val="18"/>
          <w:szCs w:val="22"/>
        </w:rPr>
        <w:t>darüberhinausgehende</w:t>
      </w:r>
      <w:r w:rsidRPr="00E70702">
        <w:rPr>
          <w:rFonts w:asciiTheme="minorHAnsi" w:hAnsiTheme="minorHAnsi" w:cstheme="minorHAnsi"/>
          <w:sz w:val="18"/>
          <w:szCs w:val="22"/>
        </w:rPr>
        <w:t xml:space="preserve"> Veröffentlichung in Druckform oder im Internet beabsichtigen, die auf unseren Materialien fußt oder sie beinhaltet, bedarf es der vorherigen Zustimmung des Zentrums Verkündigung. Bitte wenden Sie sich dafür bzw. mit Ihren Fragen dazu an </w:t>
      </w:r>
      <w:hyperlink r:id="rId8" w:history="1">
        <w:r w:rsidRPr="009E4999">
          <w:rPr>
            <w:rStyle w:val="Hyperlink"/>
            <w:rFonts w:asciiTheme="minorHAnsi" w:hAnsiTheme="minorHAnsi" w:cstheme="minorHAnsi"/>
            <w:color w:val="7030A0"/>
            <w:sz w:val="18"/>
            <w:szCs w:val="22"/>
          </w:rPr>
          <w:t>Nora Krieger</w:t>
        </w:r>
      </w:hyperlink>
      <w:r w:rsidRPr="009E4999">
        <w:rPr>
          <w:rFonts w:asciiTheme="minorHAnsi" w:hAnsiTheme="minorHAnsi" w:cstheme="minorHAnsi"/>
          <w:color w:val="7030A0"/>
          <w:sz w:val="18"/>
          <w:szCs w:val="22"/>
        </w:rPr>
        <w:t xml:space="preserve">, </w:t>
      </w:r>
      <w:r w:rsidRPr="00E70702">
        <w:rPr>
          <w:rFonts w:asciiTheme="minorHAnsi" w:hAnsiTheme="minorHAnsi" w:cstheme="minorHAnsi"/>
          <w:sz w:val="18"/>
          <w:szCs w:val="22"/>
        </w:rPr>
        <w:t>Sachbearbeitung Abdruckrechte Zentrum Verkündigung. Die Weiterverbreitung unserer Bild-, Druck- und Textvorlagen unterliegt den Regelungen des Urheberrechts</w:t>
      </w:r>
      <w:r>
        <w:rPr>
          <w:rFonts w:asciiTheme="minorHAnsi" w:hAnsiTheme="minorHAnsi"/>
          <w:sz w:val="18"/>
          <w:szCs w:val="22"/>
        </w:rPr>
        <w:t>.</w:t>
      </w:r>
    </w:p>
    <w:p w14:paraId="565B7865" w14:textId="77777777" w:rsidR="00E70702" w:rsidRPr="00F95547" w:rsidRDefault="00E70702" w:rsidP="009A15F6">
      <w:pPr>
        <w:rPr>
          <w:rFonts w:cstheme="minorHAnsi"/>
        </w:rPr>
      </w:pPr>
    </w:p>
    <w:sectPr w:rsidR="00E70702" w:rsidRPr="00F95547" w:rsidSect="00E70702">
      <w:headerReference w:type="default" r:id="rId9"/>
      <w:pgSz w:w="11906" w:h="16838"/>
      <w:pgMar w:top="1418"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533E7" w14:textId="77777777" w:rsidR="008B3DF7" w:rsidRDefault="008B3DF7" w:rsidP="008B3DF7">
      <w:pPr>
        <w:spacing w:after="0" w:line="240" w:lineRule="auto"/>
      </w:pPr>
      <w:r>
        <w:separator/>
      </w:r>
    </w:p>
  </w:endnote>
  <w:endnote w:type="continuationSeparator" w:id="0">
    <w:p w14:paraId="763AE8DA" w14:textId="77777777" w:rsidR="008B3DF7" w:rsidRDefault="008B3DF7" w:rsidP="008B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01660" w14:textId="77777777" w:rsidR="008B3DF7" w:rsidRDefault="008B3DF7" w:rsidP="008B3DF7">
      <w:pPr>
        <w:spacing w:after="0" w:line="240" w:lineRule="auto"/>
      </w:pPr>
      <w:r>
        <w:separator/>
      </w:r>
    </w:p>
  </w:footnote>
  <w:footnote w:type="continuationSeparator" w:id="0">
    <w:p w14:paraId="21299384" w14:textId="77777777" w:rsidR="008B3DF7" w:rsidRDefault="008B3DF7" w:rsidP="008B3DF7">
      <w:pPr>
        <w:spacing w:after="0" w:line="240" w:lineRule="auto"/>
      </w:pPr>
      <w:r>
        <w:continuationSeparator/>
      </w:r>
    </w:p>
  </w:footnote>
  <w:footnote w:id="1">
    <w:p w14:paraId="1A7160DA" w14:textId="77777777" w:rsidR="00E70702" w:rsidRDefault="00E70702" w:rsidP="00E70702">
      <w:pPr>
        <w:pStyle w:val="Funotentext"/>
      </w:pPr>
      <w:r>
        <w:rPr>
          <w:rStyle w:val="Funotenzeichen"/>
        </w:rPr>
        <w:footnoteRef/>
      </w:r>
      <w:r>
        <w:t xml:space="preserve"> Staatliche Museen zu Berlin, Kupferstichkabinett / Dietmar Katz </w:t>
      </w:r>
      <w:hyperlink r:id="rId1" w:tgtFrame="_blank" w:history="1">
        <w:r w:rsidRPr="009E4999">
          <w:rPr>
            <w:rStyle w:val="Hyperlink"/>
            <w:color w:val="7030A0"/>
          </w:rPr>
          <w:t xml:space="preserve">Public </w:t>
        </w:r>
        <w:r w:rsidRPr="009E4999">
          <w:rPr>
            <w:rStyle w:val="Hyperlink"/>
            <w:color w:val="7030A0"/>
          </w:rPr>
          <w:t>D</w:t>
        </w:r>
        <w:r w:rsidRPr="009E4999">
          <w:rPr>
            <w:rStyle w:val="Hyperlink"/>
            <w:color w:val="7030A0"/>
          </w:rPr>
          <w:t>omain Mark 1.0</w:t>
        </w:r>
      </w:hyperlink>
      <w:r w:rsidRPr="009E4999">
        <w:rPr>
          <w:color w:val="7030A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EE77E" w14:textId="77777777" w:rsidR="008B3DF7" w:rsidRDefault="008B3DF7" w:rsidP="008B3DF7">
    <w:pPr>
      <w:pStyle w:val="Kopfzeile"/>
      <w:pBdr>
        <w:bottom w:val="single" w:sz="4" w:space="1" w:color="auto"/>
      </w:pBdr>
    </w:pPr>
    <w:r>
      <w:rPr>
        <w:rFonts w:ascii="Calibri" w:hAnsi="Calibri" w:cs="Calibri"/>
        <w:color w:val="808080" w:themeColor="background1" w:themeShade="80"/>
      </w:rPr>
      <w:t xml:space="preserve">Impulspost Advent 2026 </w:t>
    </w:r>
    <w:r>
      <w:rPr>
        <w:rFonts w:ascii="Calibri" w:hAnsi="Calibri" w:cs="Calibri"/>
        <w:b/>
        <w:color w:val="808080" w:themeColor="background1" w:themeShade="80"/>
        <w:sz w:val="28"/>
      </w:rPr>
      <w:t>„</w:t>
    </w:r>
    <w:r>
      <w:rPr>
        <w:rFonts w:ascii="Calibri" w:hAnsi="Calibri" w:cs="Calibri"/>
        <w:b/>
        <w:color w:val="808080" w:themeColor="background1" w:themeShade="80"/>
      </w:rPr>
      <w:t>Wieder Wundern</w:t>
    </w:r>
    <w:r>
      <w:rPr>
        <w:rFonts w:ascii="Calibri" w:hAnsi="Calibri" w:cs="Calibri"/>
        <w:b/>
        <w:color w:val="808080" w:themeColor="background1" w:themeShade="80"/>
        <w:sz w:val="28"/>
      </w:rPr>
      <w:t xml:space="preserve">“ </w:t>
    </w:r>
    <w:r>
      <w:rPr>
        <w:rFonts w:ascii="Calibri" w:hAnsi="Calibri" w:cs="Calibri"/>
        <w:color w:val="808080" w:themeColor="background1" w:themeShade="80"/>
      </w:rPr>
      <w:t>zum Thema</w:t>
    </w:r>
    <w:r>
      <w:rPr>
        <w:rFonts w:ascii="Calibri" w:hAnsi="Calibri" w:cs="Calibri"/>
        <w:b/>
        <w:color w:val="808080" w:themeColor="background1" w:themeShade="80"/>
      </w:rPr>
      <w:t xml:space="preserve"> Entschleunigung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6" style="width:0;height:1.5pt" o:hralign="center" o:bullet="t" o:hrstd="t" o:hr="t" fillcolor="#a0a0a0" stroked="f"/>
    </w:pict>
  </w:numPicBullet>
  <w:abstractNum w:abstractNumId="0" w15:restartNumberingAfterBreak="0">
    <w:nsid w:val="4082020E"/>
    <w:multiLevelType w:val="hybridMultilevel"/>
    <w:tmpl w:val="1B96C302"/>
    <w:lvl w:ilvl="0" w:tplc="CD4C8522">
      <w:start w:val="1"/>
      <w:numFmt w:val="bullet"/>
      <w:lvlText w:val=""/>
      <w:lvlPicBulletId w:val="0"/>
      <w:lvlJc w:val="left"/>
      <w:pPr>
        <w:tabs>
          <w:tab w:val="num" w:pos="720"/>
        </w:tabs>
        <w:ind w:left="720" w:hanging="360"/>
      </w:pPr>
      <w:rPr>
        <w:rFonts w:ascii="Symbol" w:hAnsi="Symbol" w:hint="default"/>
      </w:rPr>
    </w:lvl>
    <w:lvl w:ilvl="1" w:tplc="F2265454" w:tentative="1">
      <w:start w:val="1"/>
      <w:numFmt w:val="bullet"/>
      <w:lvlText w:val=""/>
      <w:lvlJc w:val="left"/>
      <w:pPr>
        <w:tabs>
          <w:tab w:val="num" w:pos="1440"/>
        </w:tabs>
        <w:ind w:left="1440" w:hanging="360"/>
      </w:pPr>
      <w:rPr>
        <w:rFonts w:ascii="Symbol" w:hAnsi="Symbol" w:hint="default"/>
      </w:rPr>
    </w:lvl>
    <w:lvl w:ilvl="2" w:tplc="9EC098B2" w:tentative="1">
      <w:start w:val="1"/>
      <w:numFmt w:val="bullet"/>
      <w:lvlText w:val=""/>
      <w:lvlJc w:val="left"/>
      <w:pPr>
        <w:tabs>
          <w:tab w:val="num" w:pos="2160"/>
        </w:tabs>
        <w:ind w:left="2160" w:hanging="360"/>
      </w:pPr>
      <w:rPr>
        <w:rFonts w:ascii="Symbol" w:hAnsi="Symbol" w:hint="default"/>
      </w:rPr>
    </w:lvl>
    <w:lvl w:ilvl="3" w:tplc="76D09A30" w:tentative="1">
      <w:start w:val="1"/>
      <w:numFmt w:val="bullet"/>
      <w:lvlText w:val=""/>
      <w:lvlJc w:val="left"/>
      <w:pPr>
        <w:tabs>
          <w:tab w:val="num" w:pos="2880"/>
        </w:tabs>
        <w:ind w:left="2880" w:hanging="360"/>
      </w:pPr>
      <w:rPr>
        <w:rFonts w:ascii="Symbol" w:hAnsi="Symbol" w:hint="default"/>
      </w:rPr>
    </w:lvl>
    <w:lvl w:ilvl="4" w:tplc="B1BACDC8" w:tentative="1">
      <w:start w:val="1"/>
      <w:numFmt w:val="bullet"/>
      <w:lvlText w:val=""/>
      <w:lvlJc w:val="left"/>
      <w:pPr>
        <w:tabs>
          <w:tab w:val="num" w:pos="3600"/>
        </w:tabs>
        <w:ind w:left="3600" w:hanging="360"/>
      </w:pPr>
      <w:rPr>
        <w:rFonts w:ascii="Symbol" w:hAnsi="Symbol" w:hint="default"/>
      </w:rPr>
    </w:lvl>
    <w:lvl w:ilvl="5" w:tplc="01603558" w:tentative="1">
      <w:start w:val="1"/>
      <w:numFmt w:val="bullet"/>
      <w:lvlText w:val=""/>
      <w:lvlJc w:val="left"/>
      <w:pPr>
        <w:tabs>
          <w:tab w:val="num" w:pos="4320"/>
        </w:tabs>
        <w:ind w:left="4320" w:hanging="360"/>
      </w:pPr>
      <w:rPr>
        <w:rFonts w:ascii="Symbol" w:hAnsi="Symbol" w:hint="default"/>
      </w:rPr>
    </w:lvl>
    <w:lvl w:ilvl="6" w:tplc="F73C6C70" w:tentative="1">
      <w:start w:val="1"/>
      <w:numFmt w:val="bullet"/>
      <w:lvlText w:val=""/>
      <w:lvlJc w:val="left"/>
      <w:pPr>
        <w:tabs>
          <w:tab w:val="num" w:pos="5040"/>
        </w:tabs>
        <w:ind w:left="5040" w:hanging="360"/>
      </w:pPr>
      <w:rPr>
        <w:rFonts w:ascii="Symbol" w:hAnsi="Symbol" w:hint="default"/>
      </w:rPr>
    </w:lvl>
    <w:lvl w:ilvl="7" w:tplc="7F80F998" w:tentative="1">
      <w:start w:val="1"/>
      <w:numFmt w:val="bullet"/>
      <w:lvlText w:val=""/>
      <w:lvlJc w:val="left"/>
      <w:pPr>
        <w:tabs>
          <w:tab w:val="num" w:pos="5760"/>
        </w:tabs>
        <w:ind w:left="5760" w:hanging="360"/>
      </w:pPr>
      <w:rPr>
        <w:rFonts w:ascii="Symbol" w:hAnsi="Symbol" w:hint="default"/>
      </w:rPr>
    </w:lvl>
    <w:lvl w:ilvl="8" w:tplc="F2680AF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946E19"/>
    <w:multiLevelType w:val="multilevel"/>
    <w:tmpl w:val="E676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8D143A"/>
    <w:multiLevelType w:val="multilevel"/>
    <w:tmpl w:val="76DC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F754AD"/>
    <w:multiLevelType w:val="multilevel"/>
    <w:tmpl w:val="6A6AC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25"/>
    <w:rsid w:val="000266FA"/>
    <w:rsid w:val="000470BC"/>
    <w:rsid w:val="0016687D"/>
    <w:rsid w:val="00170A60"/>
    <w:rsid w:val="001B4EF9"/>
    <w:rsid w:val="0024316C"/>
    <w:rsid w:val="00281B87"/>
    <w:rsid w:val="00334608"/>
    <w:rsid w:val="0039508F"/>
    <w:rsid w:val="003F7CBE"/>
    <w:rsid w:val="0044556E"/>
    <w:rsid w:val="004500E6"/>
    <w:rsid w:val="00562438"/>
    <w:rsid w:val="005A227F"/>
    <w:rsid w:val="00631897"/>
    <w:rsid w:val="006E74ED"/>
    <w:rsid w:val="007B2EF4"/>
    <w:rsid w:val="00852E5B"/>
    <w:rsid w:val="008B3DF7"/>
    <w:rsid w:val="00962138"/>
    <w:rsid w:val="009A15F6"/>
    <w:rsid w:val="009E4999"/>
    <w:rsid w:val="00AE11F7"/>
    <w:rsid w:val="00AF0964"/>
    <w:rsid w:val="00B621D6"/>
    <w:rsid w:val="00C10237"/>
    <w:rsid w:val="00CD7E56"/>
    <w:rsid w:val="00CE3ABD"/>
    <w:rsid w:val="00D375F4"/>
    <w:rsid w:val="00D57BCA"/>
    <w:rsid w:val="00E70702"/>
    <w:rsid w:val="00EF5225"/>
    <w:rsid w:val="00F95547"/>
    <w:rsid w:val="00FE6D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24955225"/>
  <w15:chartTrackingRefBased/>
  <w15:docId w15:val="{2232E63D-74A4-4913-8A0B-3AA25C84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F5225"/>
  </w:style>
  <w:style w:type="paragraph" w:styleId="berschrift2">
    <w:name w:val="heading 2"/>
    <w:basedOn w:val="Standard"/>
    <w:link w:val="berschrift2Zchn"/>
    <w:uiPriority w:val="9"/>
    <w:qFormat/>
    <w:rsid w:val="00C1023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9A15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D7E56"/>
    <w:pPr>
      <w:ind w:left="720"/>
      <w:contextualSpacing/>
    </w:pPr>
  </w:style>
  <w:style w:type="character" w:customStyle="1" w:styleId="berschrift2Zchn">
    <w:name w:val="Überschrift 2 Zchn"/>
    <w:basedOn w:val="Absatz-Standardschriftart"/>
    <w:link w:val="berschrift2"/>
    <w:uiPriority w:val="9"/>
    <w:rsid w:val="00C10237"/>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C1023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aliases w:val="Copyright-Überschrift"/>
    <w:basedOn w:val="Absatz-Standardschriftart"/>
    <w:uiPriority w:val="22"/>
    <w:qFormat/>
    <w:rsid w:val="00C10237"/>
    <w:rPr>
      <w:b/>
      <w:bCs/>
    </w:rPr>
  </w:style>
  <w:style w:type="character" w:customStyle="1" w:styleId="berschrift3Zchn">
    <w:name w:val="Überschrift 3 Zchn"/>
    <w:basedOn w:val="Absatz-Standardschriftart"/>
    <w:link w:val="berschrift3"/>
    <w:uiPriority w:val="9"/>
    <w:semiHidden/>
    <w:rsid w:val="009A15F6"/>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Standard"/>
    <w:rsid w:val="009A15F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aliases w:val="Copyright-Hinweise"/>
    <w:basedOn w:val="Absatz-Standardschriftart"/>
    <w:uiPriority w:val="20"/>
    <w:qFormat/>
    <w:rsid w:val="00562438"/>
    <w:rPr>
      <w:i/>
      <w:iCs/>
    </w:rPr>
  </w:style>
  <w:style w:type="character" w:styleId="Kommentarzeichen">
    <w:name w:val="annotation reference"/>
    <w:basedOn w:val="Absatz-Standardschriftart"/>
    <w:uiPriority w:val="99"/>
    <w:semiHidden/>
    <w:unhideWhenUsed/>
    <w:rsid w:val="00F95547"/>
    <w:rPr>
      <w:sz w:val="16"/>
      <w:szCs w:val="16"/>
    </w:rPr>
  </w:style>
  <w:style w:type="paragraph" w:styleId="Kommentartext">
    <w:name w:val="annotation text"/>
    <w:basedOn w:val="Standard"/>
    <w:link w:val="KommentartextZchn"/>
    <w:uiPriority w:val="99"/>
    <w:semiHidden/>
    <w:unhideWhenUsed/>
    <w:rsid w:val="00F9554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95547"/>
    <w:rPr>
      <w:sz w:val="20"/>
      <w:szCs w:val="20"/>
    </w:rPr>
  </w:style>
  <w:style w:type="paragraph" w:styleId="Kommentarthema">
    <w:name w:val="annotation subject"/>
    <w:basedOn w:val="Kommentartext"/>
    <w:next w:val="Kommentartext"/>
    <w:link w:val="KommentarthemaZchn"/>
    <w:uiPriority w:val="99"/>
    <w:semiHidden/>
    <w:unhideWhenUsed/>
    <w:rsid w:val="00F95547"/>
    <w:rPr>
      <w:b/>
      <w:bCs/>
    </w:rPr>
  </w:style>
  <w:style w:type="character" w:customStyle="1" w:styleId="KommentarthemaZchn">
    <w:name w:val="Kommentarthema Zchn"/>
    <w:basedOn w:val="KommentartextZchn"/>
    <w:link w:val="Kommentarthema"/>
    <w:uiPriority w:val="99"/>
    <w:semiHidden/>
    <w:rsid w:val="00F95547"/>
    <w:rPr>
      <w:b/>
      <w:bCs/>
      <w:sz w:val="20"/>
      <w:szCs w:val="20"/>
    </w:rPr>
  </w:style>
  <w:style w:type="paragraph" w:styleId="Sprechblasentext">
    <w:name w:val="Balloon Text"/>
    <w:basedOn w:val="Standard"/>
    <w:link w:val="SprechblasentextZchn"/>
    <w:uiPriority w:val="99"/>
    <w:semiHidden/>
    <w:unhideWhenUsed/>
    <w:rsid w:val="00F9554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95547"/>
    <w:rPr>
      <w:rFonts w:ascii="Segoe UI" w:hAnsi="Segoe UI" w:cs="Segoe UI"/>
      <w:sz w:val="18"/>
      <w:szCs w:val="18"/>
    </w:rPr>
  </w:style>
  <w:style w:type="paragraph" w:styleId="Kopfzeile">
    <w:name w:val="header"/>
    <w:basedOn w:val="Standard"/>
    <w:link w:val="KopfzeileZchn"/>
    <w:uiPriority w:val="99"/>
    <w:unhideWhenUsed/>
    <w:rsid w:val="008B3DF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3DF7"/>
  </w:style>
  <w:style w:type="paragraph" w:styleId="Fuzeile">
    <w:name w:val="footer"/>
    <w:basedOn w:val="Standard"/>
    <w:link w:val="FuzeileZchn"/>
    <w:uiPriority w:val="99"/>
    <w:unhideWhenUsed/>
    <w:rsid w:val="008B3DF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3DF7"/>
  </w:style>
  <w:style w:type="character" w:styleId="Hyperlink">
    <w:name w:val="Hyperlink"/>
    <w:basedOn w:val="Absatz-Standardschriftart"/>
    <w:uiPriority w:val="99"/>
    <w:semiHidden/>
    <w:unhideWhenUsed/>
    <w:rsid w:val="00E70702"/>
    <w:rPr>
      <w:color w:val="0000FF"/>
      <w:u w:val="single"/>
    </w:rPr>
  </w:style>
  <w:style w:type="paragraph" w:styleId="Funotentext">
    <w:name w:val="footnote text"/>
    <w:basedOn w:val="Standard"/>
    <w:link w:val="FunotentextZchn"/>
    <w:uiPriority w:val="99"/>
    <w:semiHidden/>
    <w:unhideWhenUsed/>
    <w:rsid w:val="00E7070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70702"/>
    <w:rPr>
      <w:sz w:val="20"/>
      <w:szCs w:val="20"/>
    </w:rPr>
  </w:style>
  <w:style w:type="paragraph" w:styleId="Titel">
    <w:name w:val="Title"/>
    <w:basedOn w:val="Standard"/>
    <w:next w:val="Standard"/>
    <w:link w:val="TitelZchn"/>
    <w:uiPriority w:val="10"/>
    <w:qFormat/>
    <w:rsid w:val="00E70702"/>
    <w:pPr>
      <w:spacing w:after="0" w:line="256" w:lineRule="auto"/>
    </w:pPr>
    <w:rPr>
      <w:b/>
      <w:sz w:val="32"/>
      <w:szCs w:val="28"/>
    </w:rPr>
  </w:style>
  <w:style w:type="character" w:customStyle="1" w:styleId="TitelZchn">
    <w:name w:val="Titel Zchn"/>
    <w:basedOn w:val="Absatz-Standardschriftart"/>
    <w:link w:val="Titel"/>
    <w:uiPriority w:val="10"/>
    <w:rsid w:val="00E70702"/>
    <w:rPr>
      <w:b/>
      <w:sz w:val="32"/>
      <w:szCs w:val="28"/>
    </w:rPr>
  </w:style>
  <w:style w:type="paragraph" w:styleId="Untertitel">
    <w:name w:val="Subtitle"/>
    <w:basedOn w:val="Standard"/>
    <w:next w:val="Standard"/>
    <w:link w:val="UntertitelZchn"/>
    <w:uiPriority w:val="11"/>
    <w:qFormat/>
    <w:rsid w:val="00E70702"/>
    <w:pPr>
      <w:spacing w:after="0" w:line="256" w:lineRule="auto"/>
    </w:pPr>
  </w:style>
  <w:style w:type="character" w:customStyle="1" w:styleId="UntertitelZchn">
    <w:name w:val="Untertitel Zchn"/>
    <w:basedOn w:val="Absatz-Standardschriftart"/>
    <w:link w:val="Untertitel"/>
    <w:uiPriority w:val="11"/>
    <w:rsid w:val="00E70702"/>
  </w:style>
  <w:style w:type="character" w:styleId="Funotenzeichen">
    <w:name w:val="footnote reference"/>
    <w:basedOn w:val="Absatz-Standardschriftart"/>
    <w:uiPriority w:val="99"/>
    <w:semiHidden/>
    <w:unhideWhenUsed/>
    <w:rsid w:val="00E70702"/>
    <w:rPr>
      <w:vertAlign w:val="superscript"/>
    </w:rPr>
  </w:style>
  <w:style w:type="character" w:styleId="SchwacheHervorhebung">
    <w:name w:val="Subtle Emphasis"/>
    <w:basedOn w:val="Absatz-Standardschriftart"/>
    <w:uiPriority w:val="19"/>
    <w:qFormat/>
    <w:rsid w:val="00E70702"/>
    <w:rPr>
      <w:i/>
      <w:iCs/>
      <w:color w:val="404040" w:themeColor="text1" w:themeTint="BF"/>
    </w:rPr>
  </w:style>
  <w:style w:type="character" w:styleId="BesuchterLink">
    <w:name w:val="FollowedHyperlink"/>
    <w:basedOn w:val="Absatz-Standardschriftart"/>
    <w:uiPriority w:val="99"/>
    <w:semiHidden/>
    <w:unhideWhenUsed/>
    <w:rsid w:val="009E49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89588">
      <w:bodyDiv w:val="1"/>
      <w:marLeft w:val="0"/>
      <w:marRight w:val="0"/>
      <w:marTop w:val="0"/>
      <w:marBottom w:val="0"/>
      <w:divBdr>
        <w:top w:val="none" w:sz="0" w:space="0" w:color="auto"/>
        <w:left w:val="none" w:sz="0" w:space="0" w:color="auto"/>
        <w:bottom w:val="none" w:sz="0" w:space="0" w:color="auto"/>
        <w:right w:val="none" w:sz="0" w:space="0" w:color="auto"/>
      </w:divBdr>
    </w:div>
    <w:div w:id="173568570">
      <w:bodyDiv w:val="1"/>
      <w:marLeft w:val="0"/>
      <w:marRight w:val="0"/>
      <w:marTop w:val="0"/>
      <w:marBottom w:val="0"/>
      <w:divBdr>
        <w:top w:val="none" w:sz="0" w:space="0" w:color="auto"/>
        <w:left w:val="none" w:sz="0" w:space="0" w:color="auto"/>
        <w:bottom w:val="none" w:sz="0" w:space="0" w:color="auto"/>
        <w:right w:val="none" w:sz="0" w:space="0" w:color="auto"/>
      </w:divBdr>
    </w:div>
    <w:div w:id="284851786">
      <w:bodyDiv w:val="1"/>
      <w:marLeft w:val="0"/>
      <w:marRight w:val="0"/>
      <w:marTop w:val="0"/>
      <w:marBottom w:val="0"/>
      <w:divBdr>
        <w:top w:val="none" w:sz="0" w:space="0" w:color="auto"/>
        <w:left w:val="none" w:sz="0" w:space="0" w:color="auto"/>
        <w:bottom w:val="none" w:sz="0" w:space="0" w:color="auto"/>
        <w:right w:val="none" w:sz="0" w:space="0" w:color="auto"/>
      </w:divBdr>
    </w:div>
    <w:div w:id="1056591543">
      <w:bodyDiv w:val="1"/>
      <w:marLeft w:val="0"/>
      <w:marRight w:val="0"/>
      <w:marTop w:val="0"/>
      <w:marBottom w:val="0"/>
      <w:divBdr>
        <w:top w:val="none" w:sz="0" w:space="0" w:color="auto"/>
        <w:left w:val="none" w:sz="0" w:space="0" w:color="auto"/>
        <w:bottom w:val="none" w:sz="0" w:space="0" w:color="auto"/>
        <w:right w:val="none" w:sz="0" w:space="0" w:color="auto"/>
      </w:divBdr>
    </w:div>
    <w:div w:id="1474373879">
      <w:bodyDiv w:val="1"/>
      <w:marLeft w:val="0"/>
      <w:marRight w:val="0"/>
      <w:marTop w:val="0"/>
      <w:marBottom w:val="0"/>
      <w:divBdr>
        <w:top w:val="none" w:sz="0" w:space="0" w:color="auto"/>
        <w:left w:val="none" w:sz="0" w:space="0" w:color="auto"/>
        <w:bottom w:val="none" w:sz="0" w:space="0" w:color="auto"/>
        <w:right w:val="none" w:sz="0" w:space="0" w:color="auto"/>
      </w:divBdr>
    </w:div>
    <w:div w:id="1896970195">
      <w:bodyDiv w:val="1"/>
      <w:marLeft w:val="0"/>
      <w:marRight w:val="0"/>
      <w:marTop w:val="0"/>
      <w:marBottom w:val="0"/>
      <w:divBdr>
        <w:top w:val="none" w:sz="0" w:space="0" w:color="auto"/>
        <w:left w:val="none" w:sz="0" w:space="0" w:color="auto"/>
        <w:bottom w:val="none" w:sz="0" w:space="0" w:color="auto"/>
        <w:right w:val="none" w:sz="0" w:space="0" w:color="auto"/>
      </w:divBdr>
    </w:div>
    <w:div w:id="1989438602">
      <w:bodyDiv w:val="1"/>
      <w:marLeft w:val="0"/>
      <w:marRight w:val="0"/>
      <w:marTop w:val="0"/>
      <w:marBottom w:val="0"/>
      <w:divBdr>
        <w:top w:val="none" w:sz="0" w:space="0" w:color="auto"/>
        <w:left w:val="none" w:sz="0" w:space="0" w:color="auto"/>
        <w:bottom w:val="none" w:sz="0" w:space="0" w:color="auto"/>
        <w:right w:val="none" w:sz="0" w:space="0" w:color="auto"/>
      </w:divBdr>
    </w:div>
    <w:div w:id="2055885172">
      <w:bodyDiv w:val="1"/>
      <w:marLeft w:val="0"/>
      <w:marRight w:val="0"/>
      <w:marTop w:val="0"/>
      <w:marBottom w:val="0"/>
      <w:divBdr>
        <w:top w:val="none" w:sz="0" w:space="0" w:color="auto"/>
        <w:left w:val="none" w:sz="0" w:space="0" w:color="auto"/>
        <w:bottom w:val="none" w:sz="0" w:space="0" w:color="auto"/>
        <w:right w:val="none" w:sz="0" w:space="0" w:color="auto"/>
      </w:divBdr>
    </w:div>
    <w:div w:id="209330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a.krieger@zentrum-verkuendigung.d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reativecommons.org/publicdomain/mark/1.0/deed.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1366</Words>
  <Characters>8612</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Lindert, Jessica</dc:creator>
  <cp:keywords/>
  <dc:description/>
  <cp:lastModifiedBy>Gels, Heike</cp:lastModifiedBy>
  <cp:revision>3</cp:revision>
  <dcterms:created xsi:type="dcterms:W3CDTF">2026-09-09T05:17:00Z</dcterms:created>
  <dcterms:modified xsi:type="dcterms:W3CDTF">2026-09-09T05:56:00Z</dcterms:modified>
</cp:coreProperties>
</file>